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3C8BD" w14:textId="6CF66B6D" w:rsidR="007928B2" w:rsidRDefault="00CA0C92" w:rsidP="007928B2">
      <w:pPr>
        <w:pStyle w:val="Kop1"/>
      </w:pPr>
      <w:bookmarkStart w:id="0" w:name="_Hlk185407084"/>
      <w:bookmarkStart w:id="1" w:name="_Toc139899606"/>
      <w:r>
        <w:rPr>
          <w:noProof/>
        </w:rPr>
        <mc:AlternateContent>
          <mc:Choice Requires="wps">
            <w:drawing>
              <wp:anchor distT="0" distB="107950" distL="114300" distR="114300" simplePos="0" relativeHeight="251659264" behindDoc="0" locked="0" layoutInCell="1" allowOverlap="1" wp14:anchorId="72364781" wp14:editId="3279B510">
                <wp:simplePos x="0" y="0"/>
                <wp:positionH relativeFrom="column">
                  <wp:posOffset>18415</wp:posOffset>
                </wp:positionH>
                <wp:positionV relativeFrom="paragraph">
                  <wp:posOffset>760394</wp:posOffset>
                </wp:positionV>
                <wp:extent cx="6066000" cy="0"/>
                <wp:effectExtent l="0" t="0" r="0" b="0"/>
                <wp:wrapTopAndBottom/>
                <wp:docPr id="1435047848" name="Rechte verbindingslijn 2"/>
                <wp:cNvGraphicFramePr/>
                <a:graphic xmlns:a="http://schemas.openxmlformats.org/drawingml/2006/main">
                  <a:graphicData uri="http://schemas.microsoft.com/office/word/2010/wordprocessingShape">
                    <wps:wsp>
                      <wps:cNvCnPr/>
                      <wps:spPr>
                        <a:xfrm>
                          <a:off x="0" y="0"/>
                          <a:ext cx="6066000" cy="0"/>
                        </a:xfrm>
                        <a:prstGeom prst="line">
                          <a:avLst/>
                        </a:prstGeom>
                        <a:ln w="12700">
                          <a:solidFill>
                            <a:srgbClr val="0C9246"/>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12F470" id="Rechte verbindingslijn 2" o:spid="_x0000_s1026" style="position:absolute;z-index:251659264;visibility:visible;mso-wrap-style:square;mso-width-percent:0;mso-wrap-distance-left:9pt;mso-wrap-distance-top:0;mso-wrap-distance-right:9pt;mso-wrap-distance-bottom:8.5pt;mso-position-horizontal:absolute;mso-position-horizontal-relative:text;mso-position-vertical:absolute;mso-position-vertical-relative:text;mso-width-percent:0;mso-width-relative:margin" from="1.45pt,59.85pt" to="479.1pt,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" strokecolor="#0c9246" strokeweight="1pt">
                <v:stroke joinstyle="miter"/>
                <w10:wrap type="topAndBottom"/>
              </v:line>
            </w:pict>
          </mc:Fallback>
        </mc:AlternateContent>
      </w:r>
      <w:bookmarkEnd w:id="0"/>
      <w:bookmarkEnd w:id="1"/>
      <w:r>
        <w:rPr>
          <w:lang w:eastAsia="nl-NL"/>
        </w:rPr>
        <w:t>Werkgeversverantwoordelijkheden bij detachering parkeerpersoneel</w:t>
      </w:r>
    </w:p>
    <w:p w14:paraId="53139CB5" w14:textId="04823380" w:rsidR="00CA0C92" w:rsidRDefault="00CA0C92" w:rsidP="00CA0C92">
      <w:pPr>
        <w:rPr>
          <w:lang w:eastAsia="nl-NL"/>
        </w:rPr>
      </w:pPr>
      <w:r>
        <w:rPr>
          <w:lang w:eastAsia="nl-NL"/>
        </w:rPr>
        <w:t>Het DT heeft besloten om de uitvoeringstaken op het gebied van parkeren uit te besteden aan een externe partij. Voor de betrokken medewerkers betekent dit dat zij worden gedetacheerd: zij blijven in dienst van de gemeente Smallingerland, terwijl zij feitelijk werkzaam zijn onder aansturing van de externe partij. De loonkosten worden aan deze partij doorbelast.</w:t>
      </w:r>
    </w:p>
    <w:p w14:paraId="019D9978" w14:textId="77777777" w:rsidR="00CA0C92" w:rsidRDefault="00CA0C92" w:rsidP="00CA0C92">
      <w:pPr>
        <w:rPr>
          <w:lang w:eastAsia="nl-NL"/>
        </w:rPr>
      </w:pPr>
      <w:r>
        <w:rPr>
          <w:lang w:eastAsia="nl-NL"/>
        </w:rPr>
        <w:t>Tot op heden vindt de aansturing van de medewerkers plaats vanuit de Buitendienst, team Wijken, Beheer en Onderhoud, onder leiding van teammanager Kornelis de Jong.</w:t>
      </w:r>
    </w:p>
    <w:p w14:paraId="4ADE0152" w14:textId="77777777" w:rsidR="00CA0C92" w:rsidRDefault="00CA0C92" w:rsidP="00CA0C92">
      <w:pPr>
        <w:rPr>
          <w:lang w:eastAsia="nl-NL"/>
        </w:rPr>
      </w:pPr>
      <w:r>
        <w:rPr>
          <w:lang w:eastAsia="nl-NL"/>
        </w:rPr>
        <w:t>Een belangrijke vervolgvraag is bij welk team deze medewerkers na detachering organisatorisch worden ondergebracht. Blijven zij gekoppeld aan de Buitendienst, of worden zij ondergebracht bij een ander team (bijvoorbeeld VTH), wat gevolgen heeft voor de hiërarchische lijn en leidinggevende structuur?</w:t>
      </w:r>
    </w:p>
    <w:p w14:paraId="1E184FF4" w14:textId="77777777" w:rsidR="00CA0C92" w:rsidRPr="00CA0C92" w:rsidRDefault="00CA0C92" w:rsidP="00CA0C92">
      <w:pPr>
        <w:pStyle w:val="Kop2"/>
        <w:rPr>
          <w:lang w:eastAsia="nl-NL"/>
        </w:rPr>
      </w:pPr>
      <w:r w:rsidRPr="00CA0C92">
        <w:rPr>
          <w:lang w:eastAsia="nl-NL"/>
        </w:rPr>
        <w:t>Werkgeversverantwoordelijkheden gemeente (uitlenende organisatie)</w:t>
      </w:r>
    </w:p>
    <w:p w14:paraId="25C015FD" w14:textId="77777777" w:rsidR="00CA0C92" w:rsidRDefault="00CA0C92" w:rsidP="00CA0C92">
      <w:pPr>
        <w:rPr>
          <w:lang w:eastAsia="nl-NL"/>
        </w:rPr>
      </w:pPr>
      <w:r>
        <w:rPr>
          <w:lang w:eastAsia="nl-NL"/>
        </w:rPr>
        <w:t>De gemeente blijft gedurende de detachering formeel werkgever en behoudt dus de verantwoordelijkheid voor onderstaande taken:</w:t>
      </w:r>
    </w:p>
    <w:p w14:paraId="21B32462" w14:textId="2F134116" w:rsidR="00CA0C92" w:rsidRDefault="00CA0C92" w:rsidP="00591963">
      <w:pPr>
        <w:pStyle w:val="Kop2"/>
        <w:rPr>
          <w:lang w:eastAsia="nl-NL"/>
        </w:rPr>
      </w:pPr>
      <w:r>
        <w:rPr>
          <w:lang w:eastAsia="nl-NL"/>
        </w:rPr>
        <w:t>Voorbereiding en begeleiding</w:t>
      </w:r>
      <w:r w:rsidR="00591963">
        <w:rPr>
          <w:lang w:eastAsia="nl-NL"/>
        </w:rPr>
        <w:t xml:space="preserve"> uitbesteding</w:t>
      </w:r>
    </w:p>
    <w:p w14:paraId="1C14BC38" w14:textId="77777777" w:rsidR="00CA0C92" w:rsidRDefault="00CA0C92" w:rsidP="00CF0E95">
      <w:pPr>
        <w:pStyle w:val="Lijstalinea"/>
        <w:numPr>
          <w:ilvl w:val="0"/>
          <w:numId w:val="42"/>
        </w:numPr>
        <w:rPr>
          <w:lang w:eastAsia="nl-NL"/>
        </w:rPr>
      </w:pPr>
      <w:r>
        <w:rPr>
          <w:lang w:eastAsia="nl-NL"/>
        </w:rPr>
        <w:t>De uitlenende manager begeleidt de medewerker in de aanloop naar de detachering.</w:t>
      </w:r>
    </w:p>
    <w:p w14:paraId="3458A9AF" w14:textId="77777777" w:rsidR="00CA0C92" w:rsidRDefault="00CA0C92" w:rsidP="00CF0E95">
      <w:pPr>
        <w:pStyle w:val="Lijstalinea"/>
        <w:numPr>
          <w:ilvl w:val="0"/>
          <w:numId w:val="42"/>
        </w:numPr>
        <w:rPr>
          <w:lang w:eastAsia="nl-NL"/>
        </w:rPr>
      </w:pPr>
      <w:r>
        <w:rPr>
          <w:lang w:eastAsia="nl-NL"/>
        </w:rPr>
        <w:t>Er vindt een (voor)gesprek plaats over de veranderingen in werkomgeving, verwachtingen en communicatie.</w:t>
      </w:r>
    </w:p>
    <w:p w14:paraId="4C95C079" w14:textId="77777777" w:rsidR="00327712" w:rsidRDefault="00327712" w:rsidP="00327712">
      <w:pPr>
        <w:pStyle w:val="Lijstalinea"/>
        <w:numPr>
          <w:ilvl w:val="0"/>
          <w:numId w:val="42"/>
        </w:numPr>
        <w:rPr>
          <w:lang w:eastAsia="nl-NL"/>
        </w:rPr>
      </w:pPr>
      <w:r w:rsidRPr="00CF0E95">
        <w:rPr>
          <w:lang w:eastAsia="nl-NL"/>
        </w:rPr>
        <w:t>Er wordt een schriftelijke overeenkomst opgesteld tussen onze gemeente en de ontvangende organisatie. Hierin leggen we afspraken vast over de duur, werkzaamheden, verantwoordelijkheden en vergoeding.</w:t>
      </w:r>
      <w:r w:rsidRPr="00327712">
        <w:rPr>
          <w:lang w:eastAsia="nl-NL"/>
        </w:rPr>
        <w:t xml:space="preserve"> </w:t>
      </w:r>
    </w:p>
    <w:p w14:paraId="4C3EF62C" w14:textId="77777777" w:rsidR="00CF0E95" w:rsidRDefault="00327712" w:rsidP="00CA0C92">
      <w:pPr>
        <w:pStyle w:val="Lijstalinea"/>
        <w:numPr>
          <w:ilvl w:val="0"/>
          <w:numId w:val="42"/>
        </w:numPr>
        <w:rPr>
          <w:lang w:eastAsia="nl-NL"/>
        </w:rPr>
      </w:pPr>
      <w:r>
        <w:rPr>
          <w:lang w:eastAsia="nl-NL"/>
        </w:rPr>
        <w:t xml:space="preserve">In de overeenkomst worden ook </w:t>
      </w:r>
      <w:r w:rsidRPr="00327712">
        <w:rPr>
          <w:lang w:eastAsia="nl-NL"/>
        </w:rPr>
        <w:t xml:space="preserve">afspraken </w:t>
      </w:r>
      <w:r>
        <w:rPr>
          <w:lang w:eastAsia="nl-NL"/>
        </w:rPr>
        <w:t xml:space="preserve">gemaakt </w:t>
      </w:r>
      <w:r w:rsidRPr="00327712">
        <w:rPr>
          <w:lang w:eastAsia="nl-NL"/>
        </w:rPr>
        <w:t>over de bescherming en het gebruik van persoonsgegevens van de medewerker tijdens de detachering.</w:t>
      </w:r>
    </w:p>
    <w:p w14:paraId="4EF51E7B" w14:textId="35CCB45B" w:rsidR="00CF0E95" w:rsidRDefault="00CF0E95" w:rsidP="00CF0E95">
      <w:pPr>
        <w:pStyle w:val="Lijstalinea"/>
        <w:numPr>
          <w:ilvl w:val="0"/>
          <w:numId w:val="42"/>
        </w:numPr>
        <w:rPr>
          <w:lang w:eastAsia="nl-NL"/>
        </w:rPr>
      </w:pPr>
      <w:r w:rsidRPr="00CF0E95">
        <w:rPr>
          <w:lang w:eastAsia="nl-NL"/>
        </w:rPr>
        <w:t xml:space="preserve">In de overeenkomst </w:t>
      </w:r>
      <w:r>
        <w:rPr>
          <w:lang w:eastAsia="nl-NL"/>
        </w:rPr>
        <w:t xml:space="preserve">tussen de gemeente en de externe partij </w:t>
      </w:r>
      <w:r w:rsidRPr="00CF0E95">
        <w:rPr>
          <w:lang w:eastAsia="nl-NL"/>
        </w:rPr>
        <w:t>worden specifieke afspraken vastgelegd over de verdeling van aansprakelijkheid. Uitgangspunt daarbij is dat de inlenende partij aansprakelijk is voor schade die ontstaat tijdens de uitvoering van de uitbestede werkzaamheden.</w:t>
      </w:r>
    </w:p>
    <w:p w14:paraId="4933C80B" w14:textId="19FE61A8" w:rsidR="00CA0C92" w:rsidRDefault="00CA0C92" w:rsidP="00CF0E95">
      <w:pPr>
        <w:pStyle w:val="Kop2"/>
        <w:rPr>
          <w:lang w:eastAsia="nl-NL"/>
        </w:rPr>
      </w:pPr>
      <w:r>
        <w:rPr>
          <w:lang w:eastAsia="nl-NL"/>
        </w:rPr>
        <w:t>Contact en begeleiding tijdens detachering</w:t>
      </w:r>
    </w:p>
    <w:p w14:paraId="34EFBE49" w14:textId="582309F4" w:rsidR="00327712" w:rsidRPr="00CF0E95" w:rsidRDefault="00327712" w:rsidP="00CF0E95">
      <w:pPr>
        <w:pStyle w:val="Lijstalinea"/>
        <w:numPr>
          <w:ilvl w:val="0"/>
          <w:numId w:val="42"/>
        </w:numPr>
        <w:rPr>
          <w:lang w:eastAsia="nl-NL"/>
        </w:rPr>
      </w:pPr>
      <w:r w:rsidRPr="00CF0E95">
        <w:rPr>
          <w:lang w:eastAsia="nl-NL"/>
        </w:rPr>
        <w:t>De gemeente</w:t>
      </w:r>
      <w:r w:rsidRPr="00CF0E95">
        <w:rPr>
          <w:lang w:eastAsia="nl-NL"/>
        </w:rPr>
        <w:t xml:space="preserve"> blijft formeel werkgever van het parkeerpersoneel en is verantwoordelijk voor het tijdig betalen van het salaris, inclusief vakantiegeld en eventuele toeslagen.</w:t>
      </w:r>
    </w:p>
    <w:p w14:paraId="1B17DCD1" w14:textId="526C0149" w:rsidR="00327712" w:rsidRPr="00CF0E95" w:rsidRDefault="00327712" w:rsidP="00CF0E95">
      <w:pPr>
        <w:pStyle w:val="Lijstalinea"/>
        <w:numPr>
          <w:ilvl w:val="0"/>
          <w:numId w:val="42"/>
        </w:numPr>
        <w:rPr>
          <w:lang w:eastAsia="nl-NL"/>
        </w:rPr>
      </w:pPr>
      <w:r w:rsidRPr="00CF0E95">
        <w:rPr>
          <w:lang w:eastAsia="nl-NL"/>
        </w:rPr>
        <w:t xml:space="preserve">De ontvangende partij is verantwoordelijk voor een veilige werkplek en de dagelijkse aansturing. </w:t>
      </w:r>
      <w:r w:rsidRPr="00CF0E95">
        <w:rPr>
          <w:lang w:eastAsia="nl-NL"/>
        </w:rPr>
        <w:t>De gemeente blijft</w:t>
      </w:r>
      <w:r w:rsidRPr="00CF0E95">
        <w:rPr>
          <w:lang w:eastAsia="nl-NL"/>
        </w:rPr>
        <w:t xml:space="preserve"> verantwoordelijk voor het welzijn van de medewerker.</w:t>
      </w:r>
      <w:r w:rsidRPr="00CF0E95">
        <w:rPr>
          <w:lang w:eastAsia="nl-NL"/>
        </w:rPr>
        <w:t xml:space="preserve"> De gemeente </w:t>
      </w:r>
      <w:r w:rsidRPr="00CF0E95">
        <w:rPr>
          <w:lang w:eastAsia="nl-NL"/>
        </w:rPr>
        <w:t>zorgt voor naleving van de CAO en arbeidsvoorwaarden, en regelt sociale verzekeringen, pensioenopbouw en andere wettelijke verplichtingen.</w:t>
      </w:r>
    </w:p>
    <w:p w14:paraId="6668E4A9" w14:textId="7C18BECF" w:rsidR="00CF0E95" w:rsidRPr="00CF0E95" w:rsidRDefault="00CF0E95" w:rsidP="00CF0E95">
      <w:pPr>
        <w:pStyle w:val="Lijstalinea"/>
        <w:numPr>
          <w:ilvl w:val="0"/>
          <w:numId w:val="42"/>
        </w:numPr>
        <w:rPr>
          <w:lang w:eastAsia="nl-NL"/>
        </w:rPr>
      </w:pPr>
      <w:r w:rsidRPr="00CF0E95">
        <w:rPr>
          <w:lang w:eastAsia="nl-NL"/>
        </w:rPr>
        <w:t xml:space="preserve">De </w:t>
      </w:r>
      <w:r w:rsidRPr="00CF0E95">
        <w:rPr>
          <w:lang w:eastAsia="nl-NL"/>
        </w:rPr>
        <w:t xml:space="preserve">externe partij </w:t>
      </w:r>
      <w:r w:rsidRPr="00CF0E95">
        <w:rPr>
          <w:lang w:eastAsia="nl-NL"/>
        </w:rPr>
        <w:t>zorg</w:t>
      </w:r>
      <w:r w:rsidRPr="00CF0E95">
        <w:rPr>
          <w:lang w:eastAsia="nl-NL"/>
        </w:rPr>
        <w:t>t</w:t>
      </w:r>
      <w:r w:rsidRPr="00CF0E95">
        <w:rPr>
          <w:lang w:eastAsia="nl-NL"/>
        </w:rPr>
        <w:t xml:space="preserve"> voor een veilige en gezonde werkomgeving, conform de Arbowet. Dit betekent ook dat zij risico-inventarisaties moeten uitvoeren en zorgen voor preventieve maatregelen.</w:t>
      </w:r>
    </w:p>
    <w:p w14:paraId="5BEBF69A" w14:textId="588BE593" w:rsidR="00591963" w:rsidRDefault="00CA0C92" w:rsidP="00591963">
      <w:pPr>
        <w:pStyle w:val="Lijstalinea"/>
        <w:numPr>
          <w:ilvl w:val="0"/>
          <w:numId w:val="42"/>
        </w:numPr>
        <w:rPr>
          <w:lang w:eastAsia="nl-NL"/>
        </w:rPr>
      </w:pPr>
      <w:r>
        <w:rPr>
          <w:lang w:eastAsia="nl-NL"/>
        </w:rPr>
        <w:t xml:space="preserve">Minimaal één keer per jaar vindt een formeel </w:t>
      </w:r>
      <w:r w:rsidR="00CF0E95">
        <w:rPr>
          <w:lang w:eastAsia="nl-NL"/>
        </w:rPr>
        <w:t>functionerings</w:t>
      </w:r>
      <w:r>
        <w:rPr>
          <w:lang w:eastAsia="nl-NL"/>
        </w:rPr>
        <w:t>gesprek plaats (jaargesprek). Bij voorkeur voert de uitlenende manager dit samen met de inlenende manager (driegesprek).</w:t>
      </w:r>
    </w:p>
    <w:p w14:paraId="7557FEF2" w14:textId="496C5454" w:rsidR="00CA0C92" w:rsidRDefault="00CA0C92" w:rsidP="00591963">
      <w:pPr>
        <w:pStyle w:val="Lijstalinea"/>
        <w:numPr>
          <w:ilvl w:val="0"/>
          <w:numId w:val="42"/>
        </w:numPr>
        <w:rPr>
          <w:lang w:eastAsia="nl-NL"/>
        </w:rPr>
      </w:pPr>
      <w:r>
        <w:rPr>
          <w:lang w:eastAsia="nl-NL"/>
        </w:rPr>
        <w:t>Daarnaast is regelmatig informeel contact wenselijk: telefonisch, via de app of persoonlijk langslopen.</w:t>
      </w:r>
    </w:p>
    <w:p w14:paraId="651624F4" w14:textId="6E2AA455" w:rsidR="00CA0C92" w:rsidRDefault="00CA0C92" w:rsidP="00CA0C92">
      <w:pPr>
        <w:pStyle w:val="Lijstalinea"/>
        <w:numPr>
          <w:ilvl w:val="0"/>
          <w:numId w:val="42"/>
        </w:numPr>
        <w:rPr>
          <w:lang w:eastAsia="nl-NL"/>
        </w:rPr>
      </w:pPr>
      <w:r>
        <w:rPr>
          <w:lang w:eastAsia="nl-NL"/>
        </w:rPr>
        <w:t>De medewerker blijft onderdeel van de interne communicatie van de gemeente</w:t>
      </w:r>
      <w:r w:rsidR="00591963">
        <w:rPr>
          <w:lang w:eastAsia="nl-NL"/>
        </w:rPr>
        <w:t xml:space="preserve">. </w:t>
      </w:r>
      <w:r>
        <w:rPr>
          <w:lang w:eastAsia="nl-NL"/>
        </w:rPr>
        <w:t>(mededelingen, nieuwsbrieven e.d.).</w:t>
      </w:r>
      <w:r w:rsidR="00591963">
        <w:rPr>
          <w:lang w:eastAsia="nl-NL"/>
        </w:rPr>
        <w:t xml:space="preserve"> Omdat de betreffende medewerkers niet standaard mail op de werkplek hebben, zorgt de teammanager voor </w:t>
      </w:r>
      <w:r w:rsidR="00217700">
        <w:rPr>
          <w:lang w:eastAsia="nl-NL"/>
        </w:rPr>
        <w:t>de informatieverstrekking.</w:t>
      </w:r>
    </w:p>
    <w:p w14:paraId="67A20560" w14:textId="77777777" w:rsidR="00CA0C92" w:rsidRDefault="00CA0C92" w:rsidP="00CA0C92">
      <w:pPr>
        <w:pStyle w:val="Kop2"/>
        <w:rPr>
          <w:lang w:eastAsia="nl-NL"/>
        </w:rPr>
      </w:pPr>
      <w:r>
        <w:rPr>
          <w:lang w:eastAsia="nl-NL"/>
        </w:rPr>
        <w:t>Ziekteverzuim</w:t>
      </w:r>
    </w:p>
    <w:p w14:paraId="3948AFB5" w14:textId="77777777" w:rsidR="00CA0C92" w:rsidRDefault="00CA0C92" w:rsidP="00CF0E95">
      <w:pPr>
        <w:pStyle w:val="Lijstalinea"/>
        <w:numPr>
          <w:ilvl w:val="0"/>
          <w:numId w:val="42"/>
        </w:numPr>
        <w:rPr>
          <w:lang w:eastAsia="nl-NL"/>
        </w:rPr>
      </w:pPr>
      <w:r>
        <w:rPr>
          <w:lang w:eastAsia="nl-NL"/>
        </w:rPr>
        <w:t>De gemeente is verantwoordelijk voor verzuimregistratie (conform Wet Poortwachter) en voor het begeleiden van het re-integratieproces.</w:t>
      </w:r>
    </w:p>
    <w:p w14:paraId="1D2E0605" w14:textId="77777777" w:rsidR="00CA0C92" w:rsidRDefault="00CA0C92" w:rsidP="00CF0E95">
      <w:pPr>
        <w:pStyle w:val="Lijstalinea"/>
        <w:numPr>
          <w:ilvl w:val="0"/>
          <w:numId w:val="42"/>
        </w:numPr>
        <w:rPr>
          <w:lang w:eastAsia="nl-NL"/>
        </w:rPr>
      </w:pPr>
      <w:r>
        <w:rPr>
          <w:lang w:eastAsia="nl-NL"/>
        </w:rPr>
        <w:t>De inlenende partij is verplicht verzuim direct te melden en medewerking te verlenen aan re-integratie.</w:t>
      </w:r>
    </w:p>
    <w:p w14:paraId="4F43C1E3" w14:textId="77777777" w:rsidR="00CA0C92" w:rsidRDefault="00CA0C92" w:rsidP="00CA0C92">
      <w:pPr>
        <w:pStyle w:val="Kop2"/>
        <w:rPr>
          <w:lang w:eastAsia="nl-NL"/>
        </w:rPr>
      </w:pPr>
      <w:r>
        <w:rPr>
          <w:lang w:eastAsia="nl-NL"/>
        </w:rPr>
        <w:t>Vervanging</w:t>
      </w:r>
    </w:p>
    <w:p w14:paraId="3132CBF7" w14:textId="77777777" w:rsidR="00CA0C92" w:rsidRDefault="00CA0C92" w:rsidP="00CA0C92">
      <w:pPr>
        <w:rPr>
          <w:lang w:eastAsia="nl-NL"/>
        </w:rPr>
      </w:pPr>
      <w:r>
        <w:rPr>
          <w:lang w:eastAsia="nl-NL"/>
        </w:rPr>
        <w:t>De gemeente levert in principe geen vervanging bij uitval of vertrek van de medewerker. De detachering is een tijdelijke en eindige constructie.</w:t>
      </w:r>
    </w:p>
    <w:p w14:paraId="77A92BE6" w14:textId="77777777" w:rsidR="00CA0C92" w:rsidRDefault="00CA0C92" w:rsidP="00CA0C92">
      <w:pPr>
        <w:pStyle w:val="Kop2"/>
        <w:rPr>
          <w:lang w:eastAsia="nl-NL"/>
        </w:rPr>
      </w:pPr>
      <w:r>
        <w:rPr>
          <w:lang w:eastAsia="nl-NL"/>
        </w:rPr>
        <w:t>Salarisadministratie en arbeidsvoorwaarden</w:t>
      </w:r>
    </w:p>
    <w:p w14:paraId="745365D7" w14:textId="77777777" w:rsidR="00CA0C92" w:rsidRDefault="00CA0C92" w:rsidP="00CF0E95">
      <w:pPr>
        <w:pStyle w:val="Lijstalinea"/>
        <w:numPr>
          <w:ilvl w:val="0"/>
          <w:numId w:val="42"/>
        </w:numPr>
        <w:rPr>
          <w:lang w:eastAsia="nl-NL"/>
        </w:rPr>
      </w:pPr>
      <w:r>
        <w:rPr>
          <w:lang w:eastAsia="nl-NL"/>
        </w:rPr>
        <w:t>De gemeente blijft verantwoordelijk voor salarisbetaling, pensioenopbouw, verlofopbouw en toepassing van cao-bepalingen.</w:t>
      </w:r>
    </w:p>
    <w:p w14:paraId="73E6E1C0" w14:textId="77777777" w:rsidR="00CA0C92" w:rsidRDefault="00CA0C92" w:rsidP="00CF0E95">
      <w:pPr>
        <w:pStyle w:val="Lijstalinea"/>
        <w:numPr>
          <w:ilvl w:val="0"/>
          <w:numId w:val="42"/>
        </w:numPr>
        <w:rPr>
          <w:lang w:eastAsia="nl-NL"/>
        </w:rPr>
      </w:pPr>
      <w:r>
        <w:rPr>
          <w:lang w:eastAsia="nl-NL"/>
        </w:rPr>
        <w:t>Eventuele wijzigingen in arbeidsvoorwaarden lopen via de gemeente.</w:t>
      </w:r>
    </w:p>
    <w:p w14:paraId="7D8FD886" w14:textId="77777777" w:rsidR="00CA0C92" w:rsidRDefault="00CA0C92" w:rsidP="00CA0C92">
      <w:pPr>
        <w:pStyle w:val="Kop2"/>
        <w:rPr>
          <w:lang w:eastAsia="nl-NL"/>
        </w:rPr>
      </w:pPr>
      <w:r>
        <w:rPr>
          <w:lang w:eastAsia="nl-NL"/>
        </w:rPr>
        <w:t>Functionele zaken / werkmiddelen</w:t>
      </w:r>
    </w:p>
    <w:p w14:paraId="5319BEFF" w14:textId="52A04933" w:rsidR="00CA0C92" w:rsidRDefault="00CA0C92" w:rsidP="00CA0C92">
      <w:pPr>
        <w:rPr>
          <w:lang w:eastAsia="nl-NL"/>
        </w:rPr>
      </w:pPr>
      <w:r>
        <w:rPr>
          <w:lang w:eastAsia="nl-NL"/>
        </w:rPr>
        <w:t>De inlenende partij zorgt voor persoonlijke werkmiddelen. Vragen rondom algemeen werkmateriaal (zoals borden, machines, gebouwen) verlopen via de gemeentelijke accountmanager, niet via de teammanager.</w:t>
      </w:r>
    </w:p>
    <w:p w14:paraId="1DC11308" w14:textId="77777777" w:rsidR="00CA0C92" w:rsidRDefault="00CA0C92" w:rsidP="00CA0C92">
      <w:pPr>
        <w:pStyle w:val="Kop2"/>
        <w:rPr>
          <w:lang w:eastAsia="nl-NL"/>
        </w:rPr>
      </w:pPr>
      <w:r>
        <w:rPr>
          <w:lang w:eastAsia="nl-NL"/>
        </w:rPr>
        <w:t>Opleiding en ontwikkeling</w:t>
      </w:r>
    </w:p>
    <w:p w14:paraId="16663DB2" w14:textId="76670A87" w:rsidR="00CA0C92" w:rsidRDefault="00CA0C92" w:rsidP="00CA0C92">
      <w:pPr>
        <w:rPr>
          <w:lang w:eastAsia="nl-NL"/>
        </w:rPr>
      </w:pPr>
      <w:r>
        <w:rPr>
          <w:lang w:eastAsia="nl-NL"/>
        </w:rPr>
        <w:t xml:space="preserve">De gemeente blijft verantwoordelijk voor loopbaanontwikkeling en scholing. </w:t>
      </w:r>
      <w:r w:rsidR="00CF0E95">
        <w:rPr>
          <w:lang w:eastAsia="nl-NL"/>
        </w:rPr>
        <w:t xml:space="preserve">Vakspecialistische training wordt verzorgd door de externe partij. </w:t>
      </w:r>
      <w:r>
        <w:rPr>
          <w:lang w:eastAsia="nl-NL"/>
        </w:rPr>
        <w:t xml:space="preserve">Afstemming met de </w:t>
      </w:r>
      <w:r w:rsidR="00CF0E95">
        <w:rPr>
          <w:lang w:eastAsia="nl-NL"/>
        </w:rPr>
        <w:t>gemeente</w:t>
      </w:r>
      <w:r>
        <w:rPr>
          <w:lang w:eastAsia="nl-NL"/>
        </w:rPr>
        <w:t xml:space="preserve"> is wenselijk om doublures of tegenstrijdige richtingen te voorkomen.</w:t>
      </w:r>
    </w:p>
    <w:sectPr w:rsidR="00CA0C92" w:rsidSect="00F85F6C">
      <w:headerReference w:type="default" r:id="rId8"/>
      <w:footerReference w:type="default" r:id="rId9"/>
      <w:headerReference w:type="first" r:id="rId10"/>
      <w:footerReference w:type="first" r:id="rId11"/>
      <w:pgSz w:w="11906" w:h="16838" w:code="9"/>
      <w:pgMar w:top="1701" w:right="1134" w:bottom="1134" w:left="113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6605F" w14:textId="77777777" w:rsidR="000845F2" w:rsidRDefault="000845F2" w:rsidP="00746C5A">
      <w:pPr>
        <w:spacing w:after="0" w:line="240" w:lineRule="auto"/>
      </w:pPr>
      <w:r>
        <w:separator/>
      </w:r>
    </w:p>
  </w:endnote>
  <w:endnote w:type="continuationSeparator" w:id="0">
    <w:p w14:paraId="46B9A732" w14:textId="77777777" w:rsidR="000845F2" w:rsidRDefault="000845F2" w:rsidP="00746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469782"/>
      <w:docPartObj>
        <w:docPartGallery w:val="Page Numbers (Bottom of Page)"/>
        <w:docPartUnique/>
      </w:docPartObj>
    </w:sdtPr>
    <w:sdtEndPr/>
    <w:sdtContent>
      <w:p w14:paraId="74782541" w14:textId="77777777" w:rsidR="005A647D" w:rsidRDefault="005A647D">
        <w:pPr>
          <w:pStyle w:val="Voettekst"/>
          <w:jc w:val="center"/>
        </w:pPr>
        <w:r>
          <w:fldChar w:fldCharType="begin"/>
        </w:r>
        <w:r>
          <w:instrText>PAGE   \* MERGEFORMAT</w:instrText>
        </w:r>
        <w:r>
          <w:fldChar w:fldCharType="separate"/>
        </w:r>
        <w:r>
          <w:t>2</w:t>
        </w:r>
        <w:r>
          <w:fldChar w:fldCharType="end"/>
        </w:r>
      </w:p>
    </w:sdtContent>
  </w:sdt>
  <w:p w14:paraId="403A1591" w14:textId="77777777" w:rsidR="005A647D" w:rsidRDefault="005A647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BB62" w14:textId="77777777" w:rsidR="006860E8" w:rsidRDefault="00D73074">
    <w:pPr>
      <w:pStyle w:val="Voettekst"/>
      <w:jc w:val="center"/>
    </w:pPr>
    <w:r>
      <w:rPr>
        <w:noProof/>
      </w:rPr>
      <w:drawing>
        <wp:anchor distT="0" distB="0" distL="114300" distR="114300" simplePos="0" relativeHeight="251677696" behindDoc="0" locked="0" layoutInCell="1" allowOverlap="1" wp14:anchorId="07CB010E" wp14:editId="11F417E2">
          <wp:simplePos x="0" y="0"/>
          <wp:positionH relativeFrom="page">
            <wp:align>left</wp:align>
          </wp:positionH>
          <wp:positionV relativeFrom="paragraph">
            <wp:posOffset>-406400</wp:posOffset>
          </wp:positionV>
          <wp:extent cx="7559675" cy="895985"/>
          <wp:effectExtent l="0" t="0" r="3175" b="0"/>
          <wp:wrapNone/>
          <wp:docPr id="62681081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895985"/>
                  </a:xfrm>
                  <a:prstGeom prst="rect">
                    <a:avLst/>
                  </a:prstGeom>
                  <a:noFill/>
                </pic:spPr>
              </pic:pic>
            </a:graphicData>
          </a:graphic>
        </wp:anchor>
      </w:drawing>
    </w:r>
  </w:p>
  <w:p w14:paraId="2F4C63C3" w14:textId="77777777" w:rsidR="006860E8" w:rsidRDefault="006860E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2C31B" w14:textId="77777777" w:rsidR="000845F2" w:rsidRDefault="000845F2" w:rsidP="00746C5A">
      <w:pPr>
        <w:spacing w:after="0" w:line="240" w:lineRule="auto"/>
      </w:pPr>
      <w:r>
        <w:separator/>
      </w:r>
    </w:p>
  </w:footnote>
  <w:footnote w:type="continuationSeparator" w:id="0">
    <w:p w14:paraId="6470CC16" w14:textId="77777777" w:rsidR="000845F2" w:rsidRDefault="000845F2" w:rsidP="00746C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0DB53" w14:textId="77777777" w:rsidR="007928B2" w:rsidRDefault="007928B2">
    <w:pPr>
      <w:pStyle w:val="Koptekst"/>
    </w:pPr>
    <w:r>
      <w:rPr>
        <w:noProof/>
      </w:rPr>
      <mc:AlternateContent>
        <mc:Choice Requires="wps">
          <w:drawing>
            <wp:anchor distT="0" distB="0" distL="0" distR="0" simplePos="0" relativeHeight="251670528" behindDoc="1" locked="0" layoutInCell="1" allowOverlap="1" wp14:anchorId="03A065D9" wp14:editId="3B6FE81C">
              <wp:simplePos x="0" y="0"/>
              <wp:positionH relativeFrom="margin">
                <wp:align>center</wp:align>
              </wp:positionH>
              <wp:positionV relativeFrom="topMargin">
                <wp:posOffset>239395</wp:posOffset>
              </wp:positionV>
              <wp:extent cx="7200000" cy="110358"/>
              <wp:effectExtent l="0" t="0" r="1270" b="4445"/>
              <wp:wrapNone/>
              <wp:docPr id="1707272025"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0" cy="110358"/>
                      </a:xfrm>
                      <a:custGeom>
                        <a:avLst/>
                        <a:gdLst/>
                        <a:ahLst/>
                        <a:cxnLst/>
                        <a:rect l="l" t="t" r="r" b="b"/>
                        <a:pathLst>
                          <a:path w="7200265" h="108585">
                            <a:moveTo>
                              <a:pt x="7199998" y="0"/>
                            </a:moveTo>
                            <a:lnTo>
                              <a:pt x="0" y="0"/>
                            </a:lnTo>
                            <a:lnTo>
                              <a:pt x="0" y="108000"/>
                            </a:lnTo>
                            <a:lnTo>
                              <a:pt x="7199998" y="108000"/>
                            </a:lnTo>
                            <a:lnTo>
                              <a:pt x="7199998" y="0"/>
                            </a:lnTo>
                            <a:close/>
                          </a:path>
                        </a:pathLst>
                      </a:custGeom>
                      <a:solidFill>
                        <a:srgbClr val="0C9254"/>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D97BBC" id="Graphic 41" o:spid="_x0000_s1026" style="position:absolute;margin-left:0;margin-top:18.85pt;width:566.95pt;height:8.7pt;z-index:-251645952;visibility:visible;mso-wrap-style:square;mso-width-percent:0;mso-height-percent:0;mso-wrap-distance-left:0;mso-wrap-distance-top:0;mso-wrap-distance-right:0;mso-wrap-distance-bottom:0;mso-position-horizontal:center;mso-position-horizontal-relative:margin;mso-position-vertical:absolute;mso-position-vertical-relative:top-margin-area;mso-width-percent:0;mso-height-percent:0;mso-width-relative:margin;mso-height-relative:margin;v-text-anchor:top" coordsize="720026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" path="m7199998,l,,,108000r7199998,l7199998,xe" fillcolor="#0c9254" stroked="f">
              <v:path arrowok="t"/>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F690" w14:textId="77777777" w:rsidR="007F2F24" w:rsidRDefault="005A565C" w:rsidP="007D6CE6">
    <w:pPr>
      <w:pStyle w:val="Koptekst"/>
      <w:tabs>
        <w:tab w:val="clear" w:pos="4536"/>
        <w:tab w:val="clear" w:pos="9072"/>
        <w:tab w:val="left" w:pos="8193"/>
      </w:tabs>
    </w:pPr>
    <w:r>
      <w:rPr>
        <w:noProof/>
      </w:rPr>
      <mc:AlternateContent>
        <mc:Choice Requires="wps">
          <w:drawing>
            <wp:anchor distT="0" distB="0" distL="114300" distR="114300" simplePos="0" relativeHeight="251675648" behindDoc="0" locked="0" layoutInCell="1" allowOverlap="1" wp14:anchorId="4F284F71" wp14:editId="587C70A6">
              <wp:simplePos x="0" y="0"/>
              <wp:positionH relativeFrom="column">
                <wp:posOffset>-562610</wp:posOffset>
              </wp:positionH>
              <wp:positionV relativeFrom="paragraph">
                <wp:posOffset>-120015</wp:posOffset>
              </wp:positionV>
              <wp:extent cx="721360" cy="111125"/>
              <wp:effectExtent l="0" t="0" r="2540" b="3175"/>
              <wp:wrapNone/>
              <wp:docPr id="1135787636" name="Graphic 8"/>
              <wp:cNvGraphicFramePr/>
              <a:graphic xmlns:a="http://schemas.openxmlformats.org/drawingml/2006/main">
                <a:graphicData uri="http://schemas.microsoft.com/office/word/2010/wordprocessingShape">
                  <wps:wsp>
                    <wps:cNvSpPr/>
                    <wps:spPr>
                      <a:xfrm>
                        <a:off x="0" y="0"/>
                        <a:ext cx="721360" cy="111125"/>
                      </a:xfrm>
                      <a:custGeom>
                        <a:avLst/>
                        <a:gdLst/>
                        <a:ahLst/>
                        <a:cxnLst/>
                        <a:rect l="l" t="t" r="r" b="b"/>
                        <a:pathLst>
                          <a:path w="690245" h="198120">
                            <a:moveTo>
                              <a:pt x="0" y="0"/>
                            </a:moveTo>
                            <a:lnTo>
                              <a:pt x="689876" y="0"/>
                            </a:lnTo>
                            <a:lnTo>
                              <a:pt x="689876" y="197999"/>
                            </a:lnTo>
                            <a:lnTo>
                              <a:pt x="0" y="197999"/>
                            </a:lnTo>
                            <a:lnTo>
                              <a:pt x="0" y="0"/>
                            </a:lnTo>
                            <a:close/>
                          </a:path>
                        </a:pathLst>
                      </a:custGeom>
                      <a:solidFill>
                        <a:srgbClr val="20985E"/>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3AEC3" id="Graphic 8" o:spid="_x0000_s1026" style="position:absolute;margin-left:-44.3pt;margin-top:-9.45pt;width:56.8pt;height: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90245,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" path="m,l689876,r,197999l,197999,,xe" fillcolor="#20985e" stroked="f">
              <v:path arrowok="t"/>
            </v:shape>
          </w:pict>
        </mc:Fallback>
      </mc:AlternateContent>
    </w:r>
    <w:r>
      <w:rPr>
        <w:noProof/>
      </w:rPr>
      <mc:AlternateContent>
        <mc:Choice Requires="wps">
          <w:drawing>
            <wp:anchor distT="0" distB="0" distL="114300" distR="114300" simplePos="0" relativeHeight="251672576" behindDoc="0" locked="0" layoutInCell="1" allowOverlap="1" wp14:anchorId="38FA7EE6" wp14:editId="7CE31B49">
              <wp:simplePos x="0" y="0"/>
              <wp:positionH relativeFrom="column">
                <wp:posOffset>1518920</wp:posOffset>
              </wp:positionH>
              <wp:positionV relativeFrom="paragraph">
                <wp:posOffset>-120015</wp:posOffset>
              </wp:positionV>
              <wp:extent cx="5111750" cy="111125"/>
              <wp:effectExtent l="0" t="0" r="6350" b="3175"/>
              <wp:wrapNone/>
              <wp:docPr id="401244545" name="Graphic 2"/>
              <wp:cNvGraphicFramePr/>
              <a:graphic xmlns:a="http://schemas.openxmlformats.org/drawingml/2006/main">
                <a:graphicData uri="http://schemas.microsoft.com/office/word/2010/wordprocessingShape">
                  <wps:wsp>
                    <wps:cNvSpPr/>
                    <wps:spPr>
                      <a:xfrm>
                        <a:off x="0" y="0"/>
                        <a:ext cx="5111750" cy="111125"/>
                      </a:xfrm>
                      <a:custGeom>
                        <a:avLst/>
                        <a:gdLst/>
                        <a:ahLst/>
                        <a:cxnLst/>
                        <a:rect l="l" t="t" r="r" b="b"/>
                        <a:pathLst>
                          <a:path w="3817620" h="198120">
                            <a:moveTo>
                              <a:pt x="0" y="0"/>
                            </a:moveTo>
                            <a:lnTo>
                              <a:pt x="3817365" y="0"/>
                            </a:lnTo>
                            <a:lnTo>
                              <a:pt x="3817365" y="197999"/>
                            </a:lnTo>
                            <a:lnTo>
                              <a:pt x="0" y="197999"/>
                            </a:lnTo>
                            <a:lnTo>
                              <a:pt x="0" y="0"/>
                            </a:lnTo>
                            <a:close/>
                          </a:path>
                        </a:pathLst>
                      </a:custGeom>
                      <a:solidFill>
                        <a:srgbClr val="004122"/>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585311" id="Graphic 2" o:spid="_x0000_s1026" style="position:absolute;margin-left:119.6pt;margin-top:-9.45pt;width:402.5pt;height: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381762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" path="m,l3817365,r,197999l,197999,,xe" fillcolor="#004122" stroked="f">
              <v:path arrowok="t"/>
            </v:shape>
          </w:pict>
        </mc:Fallback>
      </mc:AlternateContent>
    </w:r>
    <w:r>
      <w:rPr>
        <w:noProof/>
      </w:rPr>
      <mc:AlternateContent>
        <mc:Choice Requires="wps">
          <w:drawing>
            <wp:anchor distT="0" distB="0" distL="114300" distR="114300" simplePos="0" relativeHeight="251673600" behindDoc="0" locked="0" layoutInCell="1" allowOverlap="1" wp14:anchorId="2F9AC8A4" wp14:editId="600FFEA3">
              <wp:simplePos x="0" y="0"/>
              <wp:positionH relativeFrom="column">
                <wp:posOffset>849630</wp:posOffset>
              </wp:positionH>
              <wp:positionV relativeFrom="paragraph">
                <wp:posOffset>-120650</wp:posOffset>
              </wp:positionV>
              <wp:extent cx="671195" cy="111125"/>
              <wp:effectExtent l="0" t="0" r="1905" b="3175"/>
              <wp:wrapNone/>
              <wp:docPr id="1838507187" name="Graphic 6"/>
              <wp:cNvGraphicFramePr/>
              <a:graphic xmlns:a="http://schemas.openxmlformats.org/drawingml/2006/main">
                <a:graphicData uri="http://schemas.microsoft.com/office/word/2010/wordprocessingShape">
                  <wps:wsp>
                    <wps:cNvSpPr/>
                    <wps:spPr>
                      <a:xfrm>
                        <a:off x="0" y="0"/>
                        <a:ext cx="671195" cy="111125"/>
                      </a:xfrm>
                      <a:custGeom>
                        <a:avLst/>
                        <a:gdLst/>
                        <a:ahLst/>
                        <a:cxnLst/>
                        <a:rect l="l" t="t" r="r" b="b"/>
                        <a:pathLst>
                          <a:path w="671830" h="198120">
                            <a:moveTo>
                              <a:pt x="0" y="197999"/>
                            </a:moveTo>
                            <a:lnTo>
                              <a:pt x="671499" y="197999"/>
                            </a:lnTo>
                            <a:lnTo>
                              <a:pt x="671499" y="0"/>
                            </a:lnTo>
                            <a:lnTo>
                              <a:pt x="0" y="0"/>
                            </a:lnTo>
                            <a:lnTo>
                              <a:pt x="0" y="197999"/>
                            </a:lnTo>
                            <a:close/>
                          </a:path>
                        </a:pathLst>
                      </a:custGeom>
                      <a:solidFill>
                        <a:srgbClr val="065C39"/>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2033C46E" id="Graphic 6" o:spid="_x0000_s1026" style="position:absolute;margin-left:66.9pt;margin-top:-9.5pt;width:52.85pt;height:8.7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671830,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" path="m,197999r671499,l671499,,,,,197999xe" fillcolor="#065c39" stroked="f">
              <v:path arrowok="t"/>
            </v:shape>
          </w:pict>
        </mc:Fallback>
      </mc:AlternateContent>
    </w:r>
    <w:r>
      <w:rPr>
        <w:noProof/>
      </w:rPr>
      <mc:AlternateContent>
        <mc:Choice Requires="wps">
          <w:drawing>
            <wp:anchor distT="0" distB="0" distL="114300" distR="114300" simplePos="0" relativeHeight="251674624" behindDoc="0" locked="0" layoutInCell="1" allowOverlap="1" wp14:anchorId="60A8A2DB" wp14:editId="407C9E20">
              <wp:simplePos x="0" y="0"/>
              <wp:positionH relativeFrom="column">
                <wp:posOffset>155575</wp:posOffset>
              </wp:positionH>
              <wp:positionV relativeFrom="paragraph">
                <wp:posOffset>-120650</wp:posOffset>
              </wp:positionV>
              <wp:extent cx="703580" cy="111125"/>
              <wp:effectExtent l="0" t="0" r="0" b="3175"/>
              <wp:wrapNone/>
              <wp:docPr id="1464723099" name="Graphic 7"/>
              <wp:cNvGraphicFramePr/>
              <a:graphic xmlns:a="http://schemas.openxmlformats.org/drawingml/2006/main">
                <a:graphicData uri="http://schemas.microsoft.com/office/word/2010/wordprocessingShape">
                  <wps:wsp>
                    <wps:cNvSpPr/>
                    <wps:spPr>
                      <a:xfrm>
                        <a:off x="0" y="0"/>
                        <a:ext cx="703580" cy="111125"/>
                      </a:xfrm>
                      <a:custGeom>
                        <a:avLst/>
                        <a:gdLst/>
                        <a:ahLst/>
                        <a:cxnLst/>
                        <a:rect l="l" t="t" r="r" b="b"/>
                        <a:pathLst>
                          <a:path w="704215" h="198120">
                            <a:moveTo>
                              <a:pt x="0" y="197999"/>
                            </a:moveTo>
                            <a:lnTo>
                              <a:pt x="704113" y="197999"/>
                            </a:lnTo>
                            <a:lnTo>
                              <a:pt x="704113" y="0"/>
                            </a:lnTo>
                            <a:lnTo>
                              <a:pt x="0" y="0"/>
                            </a:lnTo>
                            <a:lnTo>
                              <a:pt x="0" y="197999"/>
                            </a:lnTo>
                            <a:close/>
                          </a:path>
                        </a:pathLst>
                      </a:custGeom>
                      <a:solidFill>
                        <a:srgbClr val="0F8550"/>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5FAC2C51" id="Graphic 7" o:spid="_x0000_s1026" style="position:absolute;margin-left:12.25pt;margin-top:-9.5pt;width:55.4pt;height:8.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704215,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" path="m,197999r704113,l704113,,,,,197999xe" fillcolor="#0f8550" stroked="f">
              <v:path arrowok="t"/>
            </v:shape>
          </w:pict>
        </mc:Fallback>
      </mc:AlternateContent>
    </w:r>
    <w:r w:rsidR="007D6CE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347B"/>
    <w:multiLevelType w:val="hybridMultilevel"/>
    <w:tmpl w:val="1EA61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D22EAC"/>
    <w:multiLevelType w:val="hybridMultilevel"/>
    <w:tmpl w:val="76BED9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5A65E8"/>
    <w:multiLevelType w:val="hybridMultilevel"/>
    <w:tmpl w:val="8A1606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C73303"/>
    <w:multiLevelType w:val="multilevel"/>
    <w:tmpl w:val="FD206F60"/>
    <w:lvl w:ilvl="0">
      <w:start w:val="1"/>
      <w:numFmt w:val="decimal"/>
      <w:lvlText w:val="%1."/>
      <w:lvlJc w:val="left"/>
      <w:pPr>
        <w:tabs>
          <w:tab w:val="num" w:pos="720"/>
        </w:tabs>
        <w:ind w:left="720" w:hanging="360"/>
      </w:pPr>
    </w:lvl>
    <w:lvl w:ilvl="1">
      <w:numFmt w:val="bullet"/>
      <w:lvlText w:val="-"/>
      <w:lvlJc w:val="left"/>
      <w:pPr>
        <w:ind w:left="1440" w:hanging="360"/>
      </w:pPr>
      <w:rPr>
        <w:rFonts w:ascii="Arial" w:eastAsia="Aptos" w:hAnsi="Arial" w:cs="Aria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4DF5636"/>
    <w:multiLevelType w:val="hybridMultilevel"/>
    <w:tmpl w:val="4456ED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6045A87"/>
    <w:multiLevelType w:val="hybridMultilevel"/>
    <w:tmpl w:val="5B16D4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7694C50"/>
    <w:multiLevelType w:val="hybridMultilevel"/>
    <w:tmpl w:val="CD3CECE4"/>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7636E9"/>
    <w:multiLevelType w:val="hybridMultilevel"/>
    <w:tmpl w:val="932ECB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F232AC"/>
    <w:multiLevelType w:val="hybridMultilevel"/>
    <w:tmpl w:val="4746B3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81E5445"/>
    <w:multiLevelType w:val="hybridMultilevel"/>
    <w:tmpl w:val="4B5C57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A163E6E"/>
    <w:multiLevelType w:val="hybridMultilevel"/>
    <w:tmpl w:val="FF04F4AA"/>
    <w:lvl w:ilvl="0" w:tplc="BD4C9A34">
      <w:start w:val="1"/>
      <w:numFmt w:val="decimal"/>
      <w:lvlText w:val="%1.  "/>
      <w:lvlJc w:val="left"/>
      <w:pPr>
        <w:ind w:left="36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2B8E15B9"/>
    <w:multiLevelType w:val="hybridMultilevel"/>
    <w:tmpl w:val="FF62EE62"/>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12" w15:restartNumberingAfterBreak="0">
    <w:nsid w:val="2EF360A1"/>
    <w:multiLevelType w:val="hybridMultilevel"/>
    <w:tmpl w:val="8812A7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F237EDB"/>
    <w:multiLevelType w:val="hybridMultilevel"/>
    <w:tmpl w:val="CD7202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674632"/>
    <w:multiLevelType w:val="hybridMultilevel"/>
    <w:tmpl w:val="459033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22A20BC"/>
    <w:multiLevelType w:val="hybridMultilevel"/>
    <w:tmpl w:val="F5682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6410C80"/>
    <w:multiLevelType w:val="hybridMultilevel"/>
    <w:tmpl w:val="7BD879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B85687"/>
    <w:multiLevelType w:val="hybridMultilevel"/>
    <w:tmpl w:val="A53A1B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B1978E8"/>
    <w:multiLevelType w:val="hybridMultilevel"/>
    <w:tmpl w:val="E3F02B4C"/>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497A30"/>
    <w:multiLevelType w:val="hybridMultilevel"/>
    <w:tmpl w:val="CA28F9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3EA38AC"/>
    <w:multiLevelType w:val="hybridMultilevel"/>
    <w:tmpl w:val="B5167A1A"/>
    <w:lvl w:ilvl="0" w:tplc="47E8FE6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4EE1729"/>
    <w:multiLevelType w:val="hybridMultilevel"/>
    <w:tmpl w:val="5E0431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50F03DD"/>
    <w:multiLevelType w:val="hybridMultilevel"/>
    <w:tmpl w:val="AFE09C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5965BD5"/>
    <w:multiLevelType w:val="hybridMultilevel"/>
    <w:tmpl w:val="66D454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0E1C5C"/>
    <w:multiLevelType w:val="hybridMultilevel"/>
    <w:tmpl w:val="5BE6FF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B287684"/>
    <w:multiLevelType w:val="hybridMultilevel"/>
    <w:tmpl w:val="7820E786"/>
    <w:lvl w:ilvl="0" w:tplc="47E8FE6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BCB6394"/>
    <w:multiLevelType w:val="hybridMultilevel"/>
    <w:tmpl w:val="DF8CB7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C935E20"/>
    <w:multiLevelType w:val="multilevel"/>
    <w:tmpl w:val="8954C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190DD5"/>
    <w:multiLevelType w:val="hybridMultilevel"/>
    <w:tmpl w:val="D1F2A9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3AD52B7"/>
    <w:multiLevelType w:val="hybridMultilevel"/>
    <w:tmpl w:val="DEECB5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3E256B0"/>
    <w:multiLevelType w:val="hybridMultilevel"/>
    <w:tmpl w:val="ED5A1F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61C4B39"/>
    <w:multiLevelType w:val="hybridMultilevel"/>
    <w:tmpl w:val="2382A2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9677CBB"/>
    <w:multiLevelType w:val="hybridMultilevel"/>
    <w:tmpl w:val="C5C846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B896381"/>
    <w:multiLevelType w:val="hybridMultilevel"/>
    <w:tmpl w:val="4328C8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1141470"/>
    <w:multiLevelType w:val="hybridMultilevel"/>
    <w:tmpl w:val="3342C69C"/>
    <w:lvl w:ilvl="0" w:tplc="47E8FE6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35E47F8"/>
    <w:multiLevelType w:val="hybridMultilevel"/>
    <w:tmpl w:val="775A14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47A5EE0"/>
    <w:multiLevelType w:val="hybridMultilevel"/>
    <w:tmpl w:val="E432CE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4DD4FEC"/>
    <w:multiLevelType w:val="hybridMultilevel"/>
    <w:tmpl w:val="CE46DD3E"/>
    <w:lvl w:ilvl="0" w:tplc="47E8FE6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89440CF"/>
    <w:multiLevelType w:val="hybridMultilevel"/>
    <w:tmpl w:val="235288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EEE7A07"/>
    <w:multiLevelType w:val="hybridMultilevel"/>
    <w:tmpl w:val="5824D7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F0274CD"/>
    <w:multiLevelType w:val="hybridMultilevel"/>
    <w:tmpl w:val="593259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F722E92"/>
    <w:multiLevelType w:val="hybridMultilevel"/>
    <w:tmpl w:val="98F0DD92"/>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F751CE9"/>
    <w:multiLevelType w:val="hybridMultilevel"/>
    <w:tmpl w:val="BC6CF9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66A2418"/>
    <w:multiLevelType w:val="multilevel"/>
    <w:tmpl w:val="E144A1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8553805"/>
    <w:multiLevelType w:val="multilevel"/>
    <w:tmpl w:val="8834B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462836"/>
    <w:multiLevelType w:val="hybridMultilevel"/>
    <w:tmpl w:val="D8B8C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2364702">
    <w:abstractNumId w:val="11"/>
  </w:num>
  <w:num w:numId="2" w16cid:durableId="432551483">
    <w:abstractNumId w:val="24"/>
  </w:num>
  <w:num w:numId="3" w16cid:durableId="532577800">
    <w:abstractNumId w:val="28"/>
  </w:num>
  <w:num w:numId="4" w16cid:durableId="1222716174">
    <w:abstractNumId w:val="0"/>
  </w:num>
  <w:num w:numId="5" w16cid:durableId="594093834">
    <w:abstractNumId w:val="31"/>
  </w:num>
  <w:num w:numId="6" w16cid:durableId="1619871139">
    <w:abstractNumId w:val="15"/>
  </w:num>
  <w:num w:numId="7" w16cid:durableId="890076339">
    <w:abstractNumId w:val="14"/>
  </w:num>
  <w:num w:numId="8" w16cid:durableId="272323443">
    <w:abstractNumId w:val="7"/>
  </w:num>
  <w:num w:numId="9" w16cid:durableId="1419331482">
    <w:abstractNumId w:val="13"/>
  </w:num>
  <w:num w:numId="10" w16cid:durableId="215244981">
    <w:abstractNumId w:val="19"/>
  </w:num>
  <w:num w:numId="11" w16cid:durableId="376274537">
    <w:abstractNumId w:val="32"/>
  </w:num>
  <w:num w:numId="12" w16cid:durableId="200484356">
    <w:abstractNumId w:val="9"/>
  </w:num>
  <w:num w:numId="13" w16cid:durableId="975259891">
    <w:abstractNumId w:val="29"/>
  </w:num>
  <w:num w:numId="14" w16cid:durableId="929505697">
    <w:abstractNumId w:val="38"/>
  </w:num>
  <w:num w:numId="15" w16cid:durableId="890724305">
    <w:abstractNumId w:val="4"/>
  </w:num>
  <w:num w:numId="16" w16cid:durableId="1309093399">
    <w:abstractNumId w:val="33"/>
  </w:num>
  <w:num w:numId="17" w16cid:durableId="1730031037">
    <w:abstractNumId w:val="6"/>
  </w:num>
  <w:num w:numId="18" w16cid:durableId="218056245">
    <w:abstractNumId w:val="5"/>
  </w:num>
  <w:num w:numId="19" w16cid:durableId="1586062881">
    <w:abstractNumId w:val="26"/>
  </w:num>
  <w:num w:numId="20" w16cid:durableId="1695689801">
    <w:abstractNumId w:val="16"/>
  </w:num>
  <w:num w:numId="21" w16cid:durableId="1167399822">
    <w:abstractNumId w:val="30"/>
  </w:num>
  <w:num w:numId="22" w16cid:durableId="1178957638">
    <w:abstractNumId w:val="2"/>
  </w:num>
  <w:num w:numId="23" w16cid:durableId="1339043588">
    <w:abstractNumId w:val="27"/>
  </w:num>
  <w:num w:numId="24" w16cid:durableId="1345131022">
    <w:abstractNumId w:val="21"/>
  </w:num>
  <w:num w:numId="25" w16cid:durableId="175458864">
    <w:abstractNumId w:val="35"/>
  </w:num>
  <w:num w:numId="26" w16cid:durableId="514080586">
    <w:abstractNumId w:val="12"/>
  </w:num>
  <w:num w:numId="27" w16cid:durableId="59254699">
    <w:abstractNumId w:val="44"/>
  </w:num>
  <w:num w:numId="28" w16cid:durableId="1643269321">
    <w:abstractNumId w:val="39"/>
  </w:num>
  <w:num w:numId="29" w16cid:durableId="1943106703">
    <w:abstractNumId w:val="40"/>
  </w:num>
  <w:num w:numId="30" w16cid:durableId="194663675">
    <w:abstractNumId w:val="42"/>
  </w:num>
  <w:num w:numId="31" w16cid:durableId="1833448250">
    <w:abstractNumId w:val="1"/>
  </w:num>
  <w:num w:numId="32" w16cid:durableId="638538962">
    <w:abstractNumId w:val="23"/>
  </w:num>
  <w:num w:numId="33" w16cid:durableId="2038041692">
    <w:abstractNumId w:val="22"/>
  </w:num>
  <w:num w:numId="34" w16cid:durableId="549390057">
    <w:abstractNumId w:val="17"/>
  </w:num>
  <w:num w:numId="35" w16cid:durableId="320739566">
    <w:abstractNumId w:val="8"/>
  </w:num>
  <w:num w:numId="36" w16cid:durableId="1648821290">
    <w:abstractNumId w:val="41"/>
  </w:num>
  <w:num w:numId="37" w16cid:durableId="626815493">
    <w:abstractNumId w:val="18"/>
  </w:num>
  <w:num w:numId="38" w16cid:durableId="933393099">
    <w:abstractNumId w:val="10"/>
  </w:num>
  <w:num w:numId="39" w16cid:durableId="1621254683">
    <w:abstractNumId w:val="36"/>
  </w:num>
  <w:num w:numId="40" w16cid:durableId="1878279775">
    <w:abstractNumId w:val="45"/>
  </w:num>
  <w:num w:numId="41" w16cid:durableId="876048605">
    <w:abstractNumId w:val="25"/>
  </w:num>
  <w:num w:numId="42" w16cid:durableId="1273897047">
    <w:abstractNumId w:val="34"/>
  </w:num>
  <w:num w:numId="43" w16cid:durableId="560602011">
    <w:abstractNumId w:val="20"/>
  </w:num>
  <w:num w:numId="44" w16cid:durableId="1616904977">
    <w:abstractNumId w:val="37"/>
  </w:num>
  <w:num w:numId="45" w16cid:durableId="97972269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5114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C92"/>
    <w:rsid w:val="0002593A"/>
    <w:rsid w:val="00030A70"/>
    <w:rsid w:val="00041309"/>
    <w:rsid w:val="00041592"/>
    <w:rsid w:val="00041EAD"/>
    <w:rsid w:val="0004457D"/>
    <w:rsid w:val="00052074"/>
    <w:rsid w:val="000845F2"/>
    <w:rsid w:val="000B1E37"/>
    <w:rsid w:val="001036A7"/>
    <w:rsid w:val="0010373C"/>
    <w:rsid w:val="001526C4"/>
    <w:rsid w:val="001569D2"/>
    <w:rsid w:val="00182AA3"/>
    <w:rsid w:val="0018616F"/>
    <w:rsid w:val="00192147"/>
    <w:rsid w:val="001A2BBA"/>
    <w:rsid w:val="001C5F5A"/>
    <w:rsid w:val="001E416F"/>
    <w:rsid w:val="00217700"/>
    <w:rsid w:val="00220CE0"/>
    <w:rsid w:val="00226603"/>
    <w:rsid w:val="002527FA"/>
    <w:rsid w:val="002547C3"/>
    <w:rsid w:val="00280006"/>
    <w:rsid w:val="002869AB"/>
    <w:rsid w:val="00287B75"/>
    <w:rsid w:val="002B1343"/>
    <w:rsid w:val="002B5FEF"/>
    <w:rsid w:val="002B66C1"/>
    <w:rsid w:val="002C50BF"/>
    <w:rsid w:val="002C577A"/>
    <w:rsid w:val="00303ABD"/>
    <w:rsid w:val="00305C0F"/>
    <w:rsid w:val="00317783"/>
    <w:rsid w:val="00327712"/>
    <w:rsid w:val="003807A4"/>
    <w:rsid w:val="003810A4"/>
    <w:rsid w:val="003A5A49"/>
    <w:rsid w:val="003A5D76"/>
    <w:rsid w:val="003D2CD1"/>
    <w:rsid w:val="003E0118"/>
    <w:rsid w:val="003E05B6"/>
    <w:rsid w:val="003E2079"/>
    <w:rsid w:val="0041054D"/>
    <w:rsid w:val="00426C39"/>
    <w:rsid w:val="004334BE"/>
    <w:rsid w:val="00437012"/>
    <w:rsid w:val="004738E6"/>
    <w:rsid w:val="00495CBB"/>
    <w:rsid w:val="004A3B6E"/>
    <w:rsid w:val="004B1A14"/>
    <w:rsid w:val="004B79B8"/>
    <w:rsid w:val="004C13C9"/>
    <w:rsid w:val="004C6BDD"/>
    <w:rsid w:val="005035C3"/>
    <w:rsid w:val="00507CB0"/>
    <w:rsid w:val="00536665"/>
    <w:rsid w:val="00591963"/>
    <w:rsid w:val="005A565C"/>
    <w:rsid w:val="005A647D"/>
    <w:rsid w:val="005A79FD"/>
    <w:rsid w:val="005B1899"/>
    <w:rsid w:val="005C45E1"/>
    <w:rsid w:val="005D2EE7"/>
    <w:rsid w:val="005E316A"/>
    <w:rsid w:val="005E7806"/>
    <w:rsid w:val="006164DD"/>
    <w:rsid w:val="00616D5D"/>
    <w:rsid w:val="006216F5"/>
    <w:rsid w:val="00635024"/>
    <w:rsid w:val="00660737"/>
    <w:rsid w:val="00676A66"/>
    <w:rsid w:val="006860E8"/>
    <w:rsid w:val="006B31D7"/>
    <w:rsid w:val="006B48AD"/>
    <w:rsid w:val="006B4AFE"/>
    <w:rsid w:val="006C0F36"/>
    <w:rsid w:val="006C5745"/>
    <w:rsid w:val="006C5DCD"/>
    <w:rsid w:val="006D0CD6"/>
    <w:rsid w:val="006D5163"/>
    <w:rsid w:val="006F020E"/>
    <w:rsid w:val="006F633D"/>
    <w:rsid w:val="00701641"/>
    <w:rsid w:val="00721163"/>
    <w:rsid w:val="00746C5A"/>
    <w:rsid w:val="00762107"/>
    <w:rsid w:val="00765C13"/>
    <w:rsid w:val="00770F0D"/>
    <w:rsid w:val="007928B2"/>
    <w:rsid w:val="007C20EB"/>
    <w:rsid w:val="007D6CE6"/>
    <w:rsid w:val="007E3406"/>
    <w:rsid w:val="007F2F24"/>
    <w:rsid w:val="00810E20"/>
    <w:rsid w:val="00827967"/>
    <w:rsid w:val="008541D7"/>
    <w:rsid w:val="00863E35"/>
    <w:rsid w:val="00872397"/>
    <w:rsid w:val="008A2759"/>
    <w:rsid w:val="008D7841"/>
    <w:rsid w:val="008E351B"/>
    <w:rsid w:val="008E363C"/>
    <w:rsid w:val="0090170E"/>
    <w:rsid w:val="00933F07"/>
    <w:rsid w:val="0094158B"/>
    <w:rsid w:val="00953C7D"/>
    <w:rsid w:val="00976D60"/>
    <w:rsid w:val="0098211D"/>
    <w:rsid w:val="009C1C74"/>
    <w:rsid w:val="009E1661"/>
    <w:rsid w:val="009E1A30"/>
    <w:rsid w:val="009F486E"/>
    <w:rsid w:val="00A07FE0"/>
    <w:rsid w:val="00A1239A"/>
    <w:rsid w:val="00A30ED4"/>
    <w:rsid w:val="00A35AD9"/>
    <w:rsid w:val="00A55E27"/>
    <w:rsid w:val="00A740BD"/>
    <w:rsid w:val="00A876EF"/>
    <w:rsid w:val="00A94AE7"/>
    <w:rsid w:val="00AA5FF5"/>
    <w:rsid w:val="00AC352B"/>
    <w:rsid w:val="00AE7B08"/>
    <w:rsid w:val="00AF0EE7"/>
    <w:rsid w:val="00AF5F4B"/>
    <w:rsid w:val="00B05529"/>
    <w:rsid w:val="00B056BC"/>
    <w:rsid w:val="00B23360"/>
    <w:rsid w:val="00B27C3B"/>
    <w:rsid w:val="00B3274D"/>
    <w:rsid w:val="00B36255"/>
    <w:rsid w:val="00B71FF7"/>
    <w:rsid w:val="00BA0DB5"/>
    <w:rsid w:val="00BA4899"/>
    <w:rsid w:val="00BC3C28"/>
    <w:rsid w:val="00BD1582"/>
    <w:rsid w:val="00BD71FE"/>
    <w:rsid w:val="00C155FD"/>
    <w:rsid w:val="00C50C28"/>
    <w:rsid w:val="00C50FF6"/>
    <w:rsid w:val="00C74080"/>
    <w:rsid w:val="00C75DB2"/>
    <w:rsid w:val="00C77E55"/>
    <w:rsid w:val="00C94B4B"/>
    <w:rsid w:val="00CA0C92"/>
    <w:rsid w:val="00CB1CFD"/>
    <w:rsid w:val="00CC6795"/>
    <w:rsid w:val="00CF0E95"/>
    <w:rsid w:val="00D01FFE"/>
    <w:rsid w:val="00D23F3D"/>
    <w:rsid w:val="00D2763B"/>
    <w:rsid w:val="00D36AE9"/>
    <w:rsid w:val="00D619F9"/>
    <w:rsid w:val="00D7102C"/>
    <w:rsid w:val="00D7118C"/>
    <w:rsid w:val="00D72B63"/>
    <w:rsid w:val="00D72D9F"/>
    <w:rsid w:val="00D73074"/>
    <w:rsid w:val="00D758DD"/>
    <w:rsid w:val="00D803E6"/>
    <w:rsid w:val="00D80B83"/>
    <w:rsid w:val="00DA0845"/>
    <w:rsid w:val="00DB3100"/>
    <w:rsid w:val="00DB6DCF"/>
    <w:rsid w:val="00DC0D77"/>
    <w:rsid w:val="00DC4DE5"/>
    <w:rsid w:val="00DD0643"/>
    <w:rsid w:val="00DD6F4D"/>
    <w:rsid w:val="00DE6EA3"/>
    <w:rsid w:val="00DF4B79"/>
    <w:rsid w:val="00DF7D74"/>
    <w:rsid w:val="00E04C19"/>
    <w:rsid w:val="00E05089"/>
    <w:rsid w:val="00E13860"/>
    <w:rsid w:val="00E44379"/>
    <w:rsid w:val="00E76F3D"/>
    <w:rsid w:val="00E81280"/>
    <w:rsid w:val="00E81B75"/>
    <w:rsid w:val="00E97963"/>
    <w:rsid w:val="00EB3D1B"/>
    <w:rsid w:val="00EC0142"/>
    <w:rsid w:val="00EC59F3"/>
    <w:rsid w:val="00EC7B89"/>
    <w:rsid w:val="00EC7E7E"/>
    <w:rsid w:val="00EE0393"/>
    <w:rsid w:val="00EE6E7C"/>
    <w:rsid w:val="00EF7729"/>
    <w:rsid w:val="00F033E6"/>
    <w:rsid w:val="00F07E81"/>
    <w:rsid w:val="00F12252"/>
    <w:rsid w:val="00F46E33"/>
    <w:rsid w:val="00F7555B"/>
    <w:rsid w:val="00F84235"/>
    <w:rsid w:val="00F85F6C"/>
    <w:rsid w:val="00F90096"/>
    <w:rsid w:val="00F96A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E0BD"/>
  <w15:chartTrackingRefBased/>
  <w15:docId w15:val="{B0E4CCB9-2A48-4844-BB7A-DEC7AA0B8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71FF7"/>
    <w:pPr>
      <w:spacing w:after="240" w:line="312" w:lineRule="auto"/>
    </w:pPr>
    <w:rPr>
      <w:rFonts w:ascii="Arial" w:hAnsi="Arial"/>
      <w:spacing w:val="2"/>
      <w:kern w:val="22"/>
    </w:rPr>
  </w:style>
  <w:style w:type="paragraph" w:styleId="Kop1">
    <w:name w:val="heading 1"/>
    <w:basedOn w:val="Titel"/>
    <w:next w:val="Standaard"/>
    <w:link w:val="Kop1Char"/>
    <w:autoRedefine/>
    <w:uiPriority w:val="9"/>
    <w:qFormat/>
    <w:rsid w:val="007928B2"/>
    <w:pPr>
      <w:ind w:firstLine="0"/>
      <w:outlineLvl w:val="0"/>
    </w:pPr>
    <w:rPr>
      <w:color w:val="034322"/>
      <w:sz w:val="36"/>
    </w:rPr>
  </w:style>
  <w:style w:type="paragraph" w:styleId="Kop2">
    <w:name w:val="heading 2"/>
    <w:basedOn w:val="Standaard"/>
    <w:next w:val="Standaard"/>
    <w:link w:val="Kop2Char"/>
    <w:autoRedefine/>
    <w:uiPriority w:val="9"/>
    <w:unhideWhenUsed/>
    <w:qFormat/>
    <w:rsid w:val="00872397"/>
    <w:pPr>
      <w:keepNext/>
      <w:keepLines/>
      <w:tabs>
        <w:tab w:val="left" w:pos="567"/>
        <w:tab w:val="left" w:pos="1134"/>
      </w:tabs>
      <w:spacing w:before="480" w:after="0"/>
      <w:outlineLvl w:val="1"/>
    </w:pPr>
    <w:rPr>
      <w:rFonts w:eastAsiaTheme="majorEastAsia" w:cstheme="majorBidi"/>
      <w:b/>
      <w:sz w:val="26"/>
      <w:szCs w:val="26"/>
    </w:rPr>
  </w:style>
  <w:style w:type="paragraph" w:styleId="Kop3">
    <w:name w:val="heading 3"/>
    <w:basedOn w:val="Standaard"/>
    <w:next w:val="Standaard"/>
    <w:link w:val="Kop3Char"/>
    <w:autoRedefine/>
    <w:uiPriority w:val="9"/>
    <w:unhideWhenUsed/>
    <w:rsid w:val="00953C7D"/>
    <w:pPr>
      <w:keepNext/>
      <w:keepLines/>
      <w:spacing w:before="40" w:after="0"/>
      <w:outlineLvl w:val="2"/>
    </w:pPr>
    <w:rPr>
      <w:rFonts w:eastAsiaTheme="majorEastAsia" w:cstheme="majorBidi"/>
      <w:b/>
      <w:sz w:val="24"/>
      <w:szCs w:val="24"/>
    </w:rPr>
  </w:style>
  <w:style w:type="paragraph" w:styleId="Kop4">
    <w:name w:val="heading 4"/>
    <w:basedOn w:val="Standaard"/>
    <w:next w:val="Standaard"/>
    <w:link w:val="Kop4Char"/>
    <w:autoRedefine/>
    <w:uiPriority w:val="9"/>
    <w:unhideWhenUsed/>
    <w:rsid w:val="00953C7D"/>
    <w:pPr>
      <w:keepNext/>
      <w:keepLines/>
      <w:spacing w:before="40" w:after="0"/>
      <w:outlineLvl w:val="3"/>
    </w:pPr>
    <w:rPr>
      <w:rFonts w:eastAsiaTheme="majorEastAsia" w:cstheme="majorBidi"/>
      <w:b/>
      <w:iC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928B2"/>
    <w:rPr>
      <w:rFonts w:ascii="Arial" w:eastAsiaTheme="majorEastAsia" w:hAnsi="Arial" w:cstheme="majorBidi"/>
      <w:b/>
      <w:color w:val="034322"/>
      <w:spacing w:val="2"/>
      <w:kern w:val="28"/>
      <w:sz w:val="36"/>
      <w:szCs w:val="56"/>
    </w:rPr>
  </w:style>
  <w:style w:type="paragraph" w:styleId="Kopvaninhoudsopgave">
    <w:name w:val="TOC Heading"/>
    <w:basedOn w:val="Kop1"/>
    <w:next w:val="Standaard"/>
    <w:autoRedefine/>
    <w:uiPriority w:val="39"/>
    <w:unhideWhenUsed/>
    <w:rsid w:val="00E44379"/>
    <w:pPr>
      <w:outlineLvl w:val="9"/>
    </w:pPr>
    <w:rPr>
      <w:lang w:eastAsia="nl-NL"/>
    </w:rPr>
  </w:style>
  <w:style w:type="paragraph" w:styleId="Lijstalinea">
    <w:name w:val="List Paragraph"/>
    <w:basedOn w:val="Standaard"/>
    <w:uiPriority w:val="34"/>
    <w:rsid w:val="00D72B63"/>
    <w:pPr>
      <w:ind w:left="720"/>
      <w:contextualSpacing/>
    </w:pPr>
  </w:style>
  <w:style w:type="paragraph" w:styleId="Titel">
    <w:name w:val="Title"/>
    <w:basedOn w:val="Standaard"/>
    <w:next w:val="Standaard"/>
    <w:link w:val="TitelChar"/>
    <w:autoRedefine/>
    <w:uiPriority w:val="10"/>
    <w:rsid w:val="00827967"/>
    <w:pPr>
      <w:ind w:right="543" w:firstLine="567"/>
      <w:contextualSpacing/>
    </w:pPr>
    <w:rPr>
      <w:rFonts w:eastAsiaTheme="majorEastAsia" w:cstheme="majorBidi"/>
      <w:b/>
      <w:kern w:val="28"/>
      <w:sz w:val="56"/>
      <w:szCs w:val="56"/>
    </w:rPr>
  </w:style>
  <w:style w:type="character" w:customStyle="1" w:styleId="TitelChar">
    <w:name w:val="Titel Char"/>
    <w:basedOn w:val="Standaardalinea-lettertype"/>
    <w:link w:val="Titel"/>
    <w:uiPriority w:val="10"/>
    <w:rsid w:val="00827967"/>
    <w:rPr>
      <w:rFonts w:ascii="Arial" w:eastAsiaTheme="majorEastAsia" w:hAnsi="Arial" w:cstheme="majorBidi"/>
      <w:b/>
      <w:spacing w:val="2"/>
      <w:kern w:val="28"/>
      <w:sz w:val="56"/>
      <w:szCs w:val="56"/>
    </w:rPr>
  </w:style>
  <w:style w:type="paragraph" w:styleId="Ondertitel">
    <w:name w:val="Subtitle"/>
    <w:basedOn w:val="Standaard"/>
    <w:next w:val="Standaard"/>
    <w:link w:val="OndertitelChar"/>
    <w:autoRedefine/>
    <w:uiPriority w:val="11"/>
    <w:rsid w:val="00953C7D"/>
    <w:pPr>
      <w:numPr>
        <w:ilvl w:val="1"/>
      </w:numPr>
    </w:pPr>
    <w:rPr>
      <w:rFonts w:eastAsiaTheme="minorEastAsia"/>
      <w:sz w:val="36"/>
    </w:rPr>
  </w:style>
  <w:style w:type="character" w:customStyle="1" w:styleId="OndertitelChar">
    <w:name w:val="Ondertitel Char"/>
    <w:basedOn w:val="Standaardalinea-lettertype"/>
    <w:link w:val="Ondertitel"/>
    <w:uiPriority w:val="11"/>
    <w:rsid w:val="00953C7D"/>
    <w:rPr>
      <w:rFonts w:ascii="Arial" w:eastAsiaTheme="minorEastAsia" w:hAnsi="Arial"/>
      <w:spacing w:val="2"/>
      <w:kern w:val="22"/>
      <w:sz w:val="36"/>
    </w:rPr>
  </w:style>
  <w:style w:type="character" w:customStyle="1" w:styleId="Kop2Char">
    <w:name w:val="Kop 2 Char"/>
    <w:basedOn w:val="Standaardalinea-lettertype"/>
    <w:link w:val="Kop2"/>
    <w:uiPriority w:val="9"/>
    <w:rsid w:val="00BD71FE"/>
    <w:rPr>
      <w:rFonts w:ascii="Arial" w:eastAsiaTheme="majorEastAsia" w:hAnsi="Arial" w:cstheme="majorBidi"/>
      <w:b/>
      <w:spacing w:val="2"/>
      <w:kern w:val="22"/>
      <w:sz w:val="26"/>
      <w:szCs w:val="26"/>
    </w:rPr>
  </w:style>
  <w:style w:type="character" w:customStyle="1" w:styleId="Kop3Char">
    <w:name w:val="Kop 3 Char"/>
    <w:basedOn w:val="Standaardalinea-lettertype"/>
    <w:link w:val="Kop3"/>
    <w:uiPriority w:val="9"/>
    <w:rsid w:val="00953C7D"/>
    <w:rPr>
      <w:rFonts w:ascii="Arial" w:eastAsiaTheme="majorEastAsia" w:hAnsi="Arial" w:cstheme="majorBidi"/>
      <w:b/>
      <w:spacing w:val="2"/>
      <w:kern w:val="22"/>
      <w:sz w:val="24"/>
      <w:szCs w:val="24"/>
    </w:rPr>
  </w:style>
  <w:style w:type="character" w:customStyle="1" w:styleId="Kop4Char">
    <w:name w:val="Kop 4 Char"/>
    <w:basedOn w:val="Standaardalinea-lettertype"/>
    <w:link w:val="Kop4"/>
    <w:uiPriority w:val="9"/>
    <w:rsid w:val="00953C7D"/>
    <w:rPr>
      <w:rFonts w:ascii="Arial" w:eastAsiaTheme="majorEastAsia" w:hAnsi="Arial" w:cstheme="majorBidi"/>
      <w:b/>
      <w:iCs/>
      <w:spacing w:val="2"/>
      <w:kern w:val="22"/>
    </w:rPr>
  </w:style>
  <w:style w:type="paragraph" w:styleId="Inhopg1">
    <w:name w:val="toc 1"/>
    <w:basedOn w:val="Standaard"/>
    <w:next w:val="Standaard"/>
    <w:autoRedefine/>
    <w:uiPriority w:val="39"/>
    <w:unhideWhenUsed/>
    <w:rsid w:val="00AC352B"/>
    <w:pPr>
      <w:tabs>
        <w:tab w:val="center" w:pos="10456"/>
      </w:tabs>
      <w:spacing w:before="240" w:after="40"/>
    </w:pPr>
  </w:style>
  <w:style w:type="paragraph" w:styleId="Inhopg2">
    <w:name w:val="toc 2"/>
    <w:basedOn w:val="Standaard"/>
    <w:next w:val="Standaard"/>
    <w:autoRedefine/>
    <w:uiPriority w:val="39"/>
    <w:unhideWhenUsed/>
    <w:rsid w:val="00701641"/>
    <w:pPr>
      <w:tabs>
        <w:tab w:val="center" w:pos="10456"/>
      </w:tabs>
      <w:spacing w:after="40"/>
      <w:ind w:left="227"/>
    </w:pPr>
  </w:style>
  <w:style w:type="character" w:styleId="Hyperlink">
    <w:name w:val="Hyperlink"/>
    <w:basedOn w:val="Standaardalinea-lettertype"/>
    <w:uiPriority w:val="99"/>
    <w:unhideWhenUsed/>
    <w:rsid w:val="007C20EB"/>
    <w:rPr>
      <w:color w:val="0563C1" w:themeColor="hyperlink"/>
      <w:u w:val="single"/>
    </w:rPr>
  </w:style>
  <w:style w:type="paragraph" w:styleId="Inhopg3">
    <w:name w:val="toc 3"/>
    <w:basedOn w:val="Standaard"/>
    <w:next w:val="Standaard"/>
    <w:autoRedefine/>
    <w:uiPriority w:val="39"/>
    <w:unhideWhenUsed/>
    <w:rsid w:val="007C20EB"/>
    <w:pPr>
      <w:spacing w:after="100" w:line="259" w:lineRule="auto"/>
      <w:ind w:left="440"/>
    </w:pPr>
    <w:rPr>
      <w:rFonts w:asciiTheme="minorHAnsi" w:eastAsiaTheme="minorEastAsia" w:hAnsiTheme="minorHAnsi" w:cs="Times New Roman"/>
      <w:lang w:eastAsia="nl-NL"/>
    </w:rPr>
  </w:style>
  <w:style w:type="table" w:styleId="Tabelraster">
    <w:name w:val="Table Grid"/>
    <w:basedOn w:val="Standaardtabel"/>
    <w:uiPriority w:val="39"/>
    <w:rsid w:val="003A5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746C5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46C5A"/>
    <w:rPr>
      <w:rFonts w:ascii="Arial" w:hAnsi="Arial"/>
    </w:rPr>
  </w:style>
  <w:style w:type="paragraph" w:styleId="Voettekst">
    <w:name w:val="footer"/>
    <w:basedOn w:val="Standaard"/>
    <w:link w:val="VoettekstChar"/>
    <w:uiPriority w:val="99"/>
    <w:unhideWhenUsed/>
    <w:rsid w:val="00746C5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46C5A"/>
    <w:rPr>
      <w:rFonts w:ascii="Arial" w:hAnsi="Arial"/>
    </w:rPr>
  </w:style>
  <w:style w:type="paragraph" w:styleId="Normaalweb">
    <w:name w:val="Normal (Web)"/>
    <w:basedOn w:val="Standaard"/>
    <w:uiPriority w:val="99"/>
    <w:semiHidden/>
    <w:unhideWhenUsed/>
    <w:rsid w:val="006B4AFE"/>
    <w:pPr>
      <w:spacing w:before="100" w:beforeAutospacing="1" w:after="100" w:afterAutospacing="1" w:line="240" w:lineRule="auto"/>
    </w:pPr>
    <w:rPr>
      <w:rFonts w:ascii="Times New Roman" w:eastAsia="Times New Roman" w:hAnsi="Times New Roman" w:cs="Times New Roman"/>
      <w:spacing w:val="0"/>
      <w:kern w:val="0"/>
      <w:sz w:val="24"/>
      <w:szCs w:val="24"/>
      <w:lang w:eastAsia="nl-NL"/>
    </w:rPr>
  </w:style>
  <w:style w:type="character" w:styleId="Zwaar">
    <w:name w:val="Strong"/>
    <w:basedOn w:val="Standaardalinea-lettertype"/>
    <w:uiPriority w:val="22"/>
    <w:rsid w:val="006B4AFE"/>
    <w:rPr>
      <w:b/>
      <w:bCs/>
    </w:rPr>
  </w:style>
  <w:style w:type="paragraph" w:styleId="Geenafstand">
    <w:name w:val="No Spacing"/>
    <w:uiPriority w:val="1"/>
    <w:rsid w:val="00701641"/>
    <w:pPr>
      <w:spacing w:after="0" w:line="240" w:lineRule="auto"/>
    </w:pPr>
    <w:rPr>
      <w:rFonts w:ascii="Arial" w:hAnsi="Arial"/>
      <w:spacing w:val="2"/>
      <w:kern w:val="22"/>
    </w:rPr>
  </w:style>
  <w:style w:type="character" w:styleId="Nadruk">
    <w:name w:val="Emphasis"/>
    <w:basedOn w:val="Standaardalinea-lettertype"/>
    <w:uiPriority w:val="20"/>
    <w:rsid w:val="00F033E6"/>
    <w:rPr>
      <w:i/>
      <w:iCs/>
    </w:rPr>
  </w:style>
  <w:style w:type="paragraph" w:styleId="Bijschrift">
    <w:name w:val="caption"/>
    <w:basedOn w:val="Standaard"/>
    <w:next w:val="Standaard"/>
    <w:uiPriority w:val="35"/>
    <w:unhideWhenUsed/>
    <w:rsid w:val="00770F0D"/>
    <w:pPr>
      <w:spacing w:after="200" w:line="240" w:lineRule="auto"/>
    </w:pPr>
    <w:rPr>
      <w:i/>
      <w:iCs/>
      <w:color w:val="44546A" w:themeColor="text2"/>
      <w:sz w:val="18"/>
      <w:szCs w:val="18"/>
    </w:rPr>
  </w:style>
  <w:style w:type="paragraph" w:styleId="Revisie">
    <w:name w:val="Revision"/>
    <w:hidden/>
    <w:uiPriority w:val="99"/>
    <w:semiHidden/>
    <w:rsid w:val="006C0F36"/>
    <w:pPr>
      <w:spacing w:after="0" w:line="240" w:lineRule="auto"/>
    </w:pPr>
    <w:rPr>
      <w:rFonts w:ascii="Arial" w:hAnsi="Arial"/>
      <w:spacing w:val="2"/>
      <w:kern w:val="22"/>
    </w:rPr>
  </w:style>
  <w:style w:type="paragraph" w:customStyle="1" w:styleId="Toelichting">
    <w:name w:val="Toelichting"/>
    <w:basedOn w:val="Standaard"/>
    <w:next w:val="Kop2"/>
    <w:link w:val="ToelichtingChar"/>
    <w:rsid w:val="00E76F3D"/>
    <w:pPr>
      <w:ind w:left="567"/>
    </w:pPr>
  </w:style>
  <w:style w:type="character" w:customStyle="1" w:styleId="ToelichtingChar">
    <w:name w:val="Toelichting Char"/>
    <w:basedOn w:val="Standaardalinea-lettertype"/>
    <w:link w:val="Toelichting"/>
    <w:rsid w:val="00E76F3D"/>
    <w:rPr>
      <w:rFonts w:ascii="Arial" w:hAnsi="Arial"/>
      <w:spacing w:val="2"/>
      <w:kern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80895">
      <w:bodyDiv w:val="1"/>
      <w:marLeft w:val="0"/>
      <w:marRight w:val="0"/>
      <w:marTop w:val="0"/>
      <w:marBottom w:val="0"/>
      <w:divBdr>
        <w:top w:val="none" w:sz="0" w:space="0" w:color="auto"/>
        <w:left w:val="none" w:sz="0" w:space="0" w:color="auto"/>
        <w:bottom w:val="none" w:sz="0" w:space="0" w:color="auto"/>
        <w:right w:val="none" w:sz="0" w:space="0" w:color="auto"/>
      </w:divBdr>
    </w:div>
    <w:div w:id="269314050">
      <w:bodyDiv w:val="1"/>
      <w:marLeft w:val="0"/>
      <w:marRight w:val="0"/>
      <w:marTop w:val="0"/>
      <w:marBottom w:val="0"/>
      <w:divBdr>
        <w:top w:val="none" w:sz="0" w:space="0" w:color="auto"/>
        <w:left w:val="none" w:sz="0" w:space="0" w:color="auto"/>
        <w:bottom w:val="none" w:sz="0" w:space="0" w:color="auto"/>
        <w:right w:val="none" w:sz="0" w:space="0" w:color="auto"/>
      </w:divBdr>
    </w:div>
    <w:div w:id="675772413">
      <w:bodyDiv w:val="1"/>
      <w:marLeft w:val="0"/>
      <w:marRight w:val="0"/>
      <w:marTop w:val="0"/>
      <w:marBottom w:val="0"/>
      <w:divBdr>
        <w:top w:val="none" w:sz="0" w:space="0" w:color="auto"/>
        <w:left w:val="none" w:sz="0" w:space="0" w:color="auto"/>
        <w:bottom w:val="none" w:sz="0" w:space="0" w:color="auto"/>
        <w:right w:val="none" w:sz="0" w:space="0" w:color="auto"/>
      </w:divBdr>
    </w:div>
    <w:div w:id="711884795">
      <w:bodyDiv w:val="1"/>
      <w:marLeft w:val="0"/>
      <w:marRight w:val="0"/>
      <w:marTop w:val="0"/>
      <w:marBottom w:val="0"/>
      <w:divBdr>
        <w:top w:val="none" w:sz="0" w:space="0" w:color="auto"/>
        <w:left w:val="none" w:sz="0" w:space="0" w:color="auto"/>
        <w:bottom w:val="none" w:sz="0" w:space="0" w:color="auto"/>
        <w:right w:val="none" w:sz="0" w:space="0" w:color="auto"/>
      </w:divBdr>
    </w:div>
    <w:div w:id="749667307">
      <w:bodyDiv w:val="1"/>
      <w:marLeft w:val="0"/>
      <w:marRight w:val="0"/>
      <w:marTop w:val="0"/>
      <w:marBottom w:val="0"/>
      <w:divBdr>
        <w:top w:val="none" w:sz="0" w:space="0" w:color="auto"/>
        <w:left w:val="none" w:sz="0" w:space="0" w:color="auto"/>
        <w:bottom w:val="none" w:sz="0" w:space="0" w:color="auto"/>
        <w:right w:val="none" w:sz="0" w:space="0" w:color="auto"/>
      </w:divBdr>
    </w:div>
    <w:div w:id="766774828">
      <w:bodyDiv w:val="1"/>
      <w:marLeft w:val="0"/>
      <w:marRight w:val="0"/>
      <w:marTop w:val="0"/>
      <w:marBottom w:val="0"/>
      <w:divBdr>
        <w:top w:val="none" w:sz="0" w:space="0" w:color="auto"/>
        <w:left w:val="none" w:sz="0" w:space="0" w:color="auto"/>
        <w:bottom w:val="none" w:sz="0" w:space="0" w:color="auto"/>
        <w:right w:val="none" w:sz="0" w:space="0" w:color="auto"/>
      </w:divBdr>
    </w:div>
    <w:div w:id="799879344">
      <w:bodyDiv w:val="1"/>
      <w:marLeft w:val="0"/>
      <w:marRight w:val="0"/>
      <w:marTop w:val="0"/>
      <w:marBottom w:val="0"/>
      <w:divBdr>
        <w:top w:val="none" w:sz="0" w:space="0" w:color="auto"/>
        <w:left w:val="none" w:sz="0" w:space="0" w:color="auto"/>
        <w:bottom w:val="none" w:sz="0" w:space="0" w:color="auto"/>
        <w:right w:val="none" w:sz="0" w:space="0" w:color="auto"/>
      </w:divBdr>
    </w:div>
    <w:div w:id="1056200700">
      <w:bodyDiv w:val="1"/>
      <w:marLeft w:val="0"/>
      <w:marRight w:val="0"/>
      <w:marTop w:val="0"/>
      <w:marBottom w:val="0"/>
      <w:divBdr>
        <w:top w:val="none" w:sz="0" w:space="0" w:color="auto"/>
        <w:left w:val="none" w:sz="0" w:space="0" w:color="auto"/>
        <w:bottom w:val="none" w:sz="0" w:space="0" w:color="auto"/>
        <w:right w:val="none" w:sz="0" w:space="0" w:color="auto"/>
      </w:divBdr>
    </w:div>
    <w:div w:id="1174104153">
      <w:bodyDiv w:val="1"/>
      <w:marLeft w:val="0"/>
      <w:marRight w:val="0"/>
      <w:marTop w:val="0"/>
      <w:marBottom w:val="0"/>
      <w:divBdr>
        <w:top w:val="none" w:sz="0" w:space="0" w:color="auto"/>
        <w:left w:val="none" w:sz="0" w:space="0" w:color="auto"/>
        <w:bottom w:val="none" w:sz="0" w:space="0" w:color="auto"/>
        <w:right w:val="none" w:sz="0" w:space="0" w:color="auto"/>
      </w:divBdr>
    </w:div>
    <w:div w:id="1640723666">
      <w:bodyDiv w:val="1"/>
      <w:marLeft w:val="0"/>
      <w:marRight w:val="0"/>
      <w:marTop w:val="0"/>
      <w:marBottom w:val="0"/>
      <w:divBdr>
        <w:top w:val="none" w:sz="0" w:space="0" w:color="auto"/>
        <w:left w:val="none" w:sz="0" w:space="0" w:color="auto"/>
        <w:bottom w:val="none" w:sz="0" w:space="0" w:color="auto"/>
        <w:right w:val="none" w:sz="0" w:space="0" w:color="auto"/>
      </w:divBdr>
    </w:div>
    <w:div w:id="1673339682">
      <w:bodyDiv w:val="1"/>
      <w:marLeft w:val="0"/>
      <w:marRight w:val="0"/>
      <w:marTop w:val="0"/>
      <w:marBottom w:val="0"/>
      <w:divBdr>
        <w:top w:val="none" w:sz="0" w:space="0" w:color="auto"/>
        <w:left w:val="none" w:sz="0" w:space="0" w:color="auto"/>
        <w:bottom w:val="none" w:sz="0" w:space="0" w:color="auto"/>
        <w:right w:val="none" w:sz="0" w:space="0" w:color="auto"/>
      </w:divBdr>
    </w:div>
    <w:div w:id="1780487430">
      <w:bodyDiv w:val="1"/>
      <w:marLeft w:val="0"/>
      <w:marRight w:val="0"/>
      <w:marTop w:val="0"/>
      <w:marBottom w:val="0"/>
      <w:divBdr>
        <w:top w:val="none" w:sz="0" w:space="0" w:color="auto"/>
        <w:left w:val="none" w:sz="0" w:space="0" w:color="auto"/>
        <w:bottom w:val="none" w:sz="0" w:space="0" w:color="auto"/>
        <w:right w:val="none" w:sz="0" w:space="0" w:color="auto"/>
      </w:divBdr>
    </w:div>
    <w:div w:id="201002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O365%20Sjablonen\word\Memo%20sjabloon.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BBCD1-468F-4AD3-B116-6C4E763A7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 sjabloon</Template>
  <TotalTime>64</TotalTime>
  <Pages>1</Pages>
  <Words>666</Words>
  <Characters>3669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Gemeente Smallingerland</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Talsma, Nynke</dc:creator>
  <cp:keywords/>
  <dc:description/>
  <cp:lastModifiedBy>Talsma, Nynke</cp:lastModifiedBy>
  <cp:revision>3</cp:revision>
  <dcterms:created xsi:type="dcterms:W3CDTF">2025-07-21T13:37:00Z</dcterms:created>
  <dcterms:modified xsi:type="dcterms:W3CDTF">2025-07-22T12:53:00Z</dcterms:modified>
</cp:coreProperties>
</file>